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57" w:rsidRDefault="00CD4257" w:rsidP="00CD4257">
      <w:pPr>
        <w:pStyle w:val="a5"/>
        <w:spacing w:before="75" w:beforeAutospacing="0" w:after="225" w:afterAutospacing="0" w:line="480" w:lineRule="atLeast"/>
        <w:jc w:val="center"/>
        <w:rPr>
          <w:rFonts w:ascii="微软雅黑" w:eastAsia="微软雅黑" w:hAnsi="微软雅黑" w:hint="eastAsia"/>
          <w:color w:val="000000"/>
        </w:rPr>
      </w:pPr>
      <w:bookmarkStart w:id="0" w:name="_GoBack"/>
      <w:r>
        <w:rPr>
          <w:rStyle w:val="a6"/>
          <w:rFonts w:ascii="微软雅黑" w:eastAsia="微软雅黑" w:hAnsi="微软雅黑" w:hint="eastAsia"/>
          <w:color w:val="000000"/>
          <w:sz w:val="30"/>
          <w:szCs w:val="30"/>
        </w:rPr>
        <w:t>护理硕士专业学位研究生指导性培养方案（试行）</w:t>
      </w:r>
    </w:p>
    <w:bookmarkEnd w:id="0"/>
    <w:p w:rsidR="00CD4257" w:rsidRDefault="00CD4257" w:rsidP="00CD4257">
      <w:pPr>
        <w:pStyle w:val="a5"/>
        <w:spacing w:before="75" w:beforeAutospacing="0" w:after="225" w:afterAutospacing="0" w:line="480" w:lineRule="atLeast"/>
        <w:jc w:val="center"/>
      </w:pPr>
      <w:r>
        <w:rPr>
          <w:rFonts w:ascii="微软雅黑" w:eastAsia="微软雅黑" w:hAnsi="微软雅黑" w:hint="eastAsia"/>
          <w:color w:val="000000"/>
        </w:rPr>
        <w:t>学位办 [2011] 34号 附件</w:t>
      </w:r>
    </w:p>
    <w:p w:rsidR="00CD4257" w:rsidRDefault="00CD4257" w:rsidP="00CD4257">
      <w:pPr>
        <w:pStyle w:val="a5"/>
        <w:spacing w:before="225" w:beforeAutospacing="0" w:after="225" w:afterAutospacing="0" w:line="480" w:lineRule="atLeast"/>
      </w:pPr>
      <w:r>
        <w:rPr>
          <w:rStyle w:val="a6"/>
          <w:rFonts w:ascii="微软雅黑" w:eastAsia="微软雅黑" w:hAnsi="微软雅黑" w:hint="eastAsia"/>
          <w:color w:val="000000"/>
        </w:rPr>
        <w:t>       一、培养目标及基本要求</w:t>
      </w:r>
    </w:p>
    <w:p w:rsidR="00CD4257" w:rsidRDefault="00CD4257" w:rsidP="00CD4257">
      <w:pPr>
        <w:pStyle w:val="a5"/>
        <w:spacing w:line="480" w:lineRule="atLeast"/>
      </w:pPr>
      <w:r>
        <w:rPr>
          <w:rFonts w:ascii="微软雅黑" w:eastAsia="微软雅黑" w:hAnsi="微软雅黑" w:hint="eastAsia"/>
          <w:color w:val="000000"/>
        </w:rPr>
        <w:t>     （一）培养目标</w:t>
      </w:r>
    </w:p>
    <w:p w:rsidR="00CD4257" w:rsidRDefault="00CD4257" w:rsidP="00CD4257">
      <w:pPr>
        <w:pStyle w:val="a5"/>
        <w:spacing w:after="225" w:afterAutospacing="0" w:line="480" w:lineRule="atLeast"/>
      </w:pPr>
      <w:r>
        <w:rPr>
          <w:rFonts w:ascii="微软雅黑" w:eastAsia="微软雅黑" w:hAnsi="微软雅黑" w:hint="eastAsia"/>
          <w:color w:val="000000"/>
        </w:rPr>
        <w:t>       培养热爱护理专业，愿为护理事业而奉献，直接参与临床护理实践的高层次、应用型、专科型护理人才。</w:t>
      </w:r>
    </w:p>
    <w:p w:rsidR="00CD4257" w:rsidRDefault="00CD4257" w:rsidP="00CD4257">
      <w:pPr>
        <w:pStyle w:val="a5"/>
        <w:spacing w:line="480" w:lineRule="atLeast"/>
      </w:pPr>
      <w:r>
        <w:rPr>
          <w:rFonts w:ascii="微软雅黑" w:eastAsia="微软雅黑" w:hAnsi="微软雅黑" w:hint="eastAsia"/>
          <w:color w:val="000000"/>
        </w:rPr>
        <w:t>     （二）基本要求</w:t>
      </w:r>
    </w:p>
    <w:p w:rsidR="00CD4257" w:rsidRDefault="00CD4257" w:rsidP="00CD4257">
      <w:pPr>
        <w:pStyle w:val="a5"/>
        <w:spacing w:line="480" w:lineRule="atLeast"/>
      </w:pPr>
      <w:r>
        <w:rPr>
          <w:rFonts w:ascii="微软雅黑" w:eastAsia="微软雅黑" w:hAnsi="微软雅黑" w:hint="eastAsia"/>
          <w:color w:val="000000"/>
        </w:rPr>
        <w:t>       1、掌握马克思主义基本原理和中国特色社会主义理论体系，具有良好的政治素质和职业操守，德才兼备，身体健康。</w:t>
      </w:r>
    </w:p>
    <w:p w:rsidR="00CD4257" w:rsidRDefault="00CD4257" w:rsidP="00CD4257">
      <w:pPr>
        <w:pStyle w:val="a5"/>
        <w:spacing w:line="480" w:lineRule="atLeast"/>
      </w:pPr>
      <w:r>
        <w:rPr>
          <w:rFonts w:ascii="微软雅黑" w:eastAsia="微软雅黑" w:hAnsi="微软雅黑" w:hint="eastAsia"/>
          <w:color w:val="000000"/>
        </w:rPr>
        <w:t>       2、掌握本学科坚实的基础理论和系统的护理学专业知识，具有合格的临床专科护理工作能力。</w:t>
      </w:r>
    </w:p>
    <w:p w:rsidR="00CD4257" w:rsidRDefault="00CD4257" w:rsidP="00CD4257">
      <w:pPr>
        <w:pStyle w:val="a5"/>
        <w:spacing w:line="480" w:lineRule="atLeast"/>
      </w:pPr>
      <w:r>
        <w:rPr>
          <w:rFonts w:ascii="微软雅黑" w:eastAsia="微软雅黑" w:hAnsi="微软雅黑" w:hint="eastAsia"/>
          <w:color w:val="000000"/>
        </w:rPr>
        <w:t>       3、具有较强的临床分析和思维能力，能独立解决本学科领域内的常见的护理问题，掌握临床护理教学技能，对下级护士进行业务指导，达到专科领域的临床工作水平。</w:t>
      </w:r>
    </w:p>
    <w:p w:rsidR="00CD4257" w:rsidRDefault="00CD4257" w:rsidP="00CD4257">
      <w:pPr>
        <w:pStyle w:val="a5"/>
        <w:spacing w:line="480" w:lineRule="atLeast"/>
      </w:pPr>
      <w:r>
        <w:rPr>
          <w:rFonts w:ascii="微软雅黑" w:eastAsia="微软雅黑" w:hAnsi="微软雅黑" w:hint="eastAsia"/>
          <w:color w:val="000000"/>
        </w:rPr>
        <w:t>       4、能结合临床护理实践，针对临床实践中的问题进行调查分析，提出对策。</w:t>
      </w:r>
    </w:p>
    <w:p w:rsidR="00CD4257" w:rsidRDefault="00CD4257" w:rsidP="00CD4257">
      <w:pPr>
        <w:pStyle w:val="a5"/>
        <w:spacing w:after="225" w:afterAutospacing="0" w:line="480" w:lineRule="atLeast"/>
      </w:pPr>
      <w:r>
        <w:rPr>
          <w:rFonts w:ascii="微软雅黑" w:eastAsia="微软雅黑" w:hAnsi="微软雅黑" w:hint="eastAsia"/>
          <w:color w:val="000000"/>
        </w:rPr>
        <w:t>       5、掌握一门外国语，具有较熟练阅读本专业外文资料的能力。</w:t>
      </w:r>
    </w:p>
    <w:p w:rsidR="00CD4257" w:rsidRDefault="00CD4257" w:rsidP="00CD4257">
      <w:pPr>
        <w:pStyle w:val="a5"/>
        <w:spacing w:before="225" w:beforeAutospacing="0" w:after="225" w:afterAutospacing="0" w:line="480" w:lineRule="atLeast"/>
      </w:pPr>
      <w:r>
        <w:rPr>
          <w:rStyle w:val="a6"/>
          <w:rFonts w:ascii="微软雅黑" w:eastAsia="微软雅黑" w:hAnsi="微软雅黑" w:hint="eastAsia"/>
          <w:color w:val="000000"/>
        </w:rPr>
        <w:lastRenderedPageBreak/>
        <w:t>       二、招生对象</w:t>
      </w:r>
    </w:p>
    <w:p w:rsidR="00CD4257" w:rsidRDefault="00CD4257" w:rsidP="00CD4257">
      <w:pPr>
        <w:pStyle w:val="a5"/>
        <w:spacing w:after="225" w:afterAutospacing="0" w:line="480" w:lineRule="atLeast"/>
      </w:pPr>
      <w:r>
        <w:rPr>
          <w:rFonts w:ascii="微软雅黑" w:eastAsia="微软雅黑" w:hAnsi="微软雅黑" w:hint="eastAsia"/>
          <w:color w:val="000000"/>
        </w:rPr>
        <w:t>       国民教育序列大学护理学本科毕业，且通过国家注册护士执业资格考试，或具有注册护士执照。</w:t>
      </w:r>
    </w:p>
    <w:p w:rsidR="00CD4257" w:rsidRDefault="00CD4257" w:rsidP="00CD4257">
      <w:pPr>
        <w:pStyle w:val="a5"/>
        <w:spacing w:before="225" w:beforeAutospacing="0" w:after="225" w:afterAutospacing="0" w:line="480" w:lineRule="atLeast"/>
      </w:pPr>
      <w:r>
        <w:rPr>
          <w:rStyle w:val="a6"/>
          <w:rFonts w:ascii="微软雅黑" w:eastAsia="微软雅黑" w:hAnsi="微软雅黑" w:hint="eastAsia"/>
          <w:color w:val="000000"/>
        </w:rPr>
        <w:t>       三、学习方式与年限</w:t>
      </w:r>
    </w:p>
    <w:p w:rsidR="00CD4257" w:rsidRDefault="00CD4257" w:rsidP="00CD4257">
      <w:pPr>
        <w:pStyle w:val="a5"/>
        <w:spacing w:after="225" w:afterAutospacing="0" w:line="480" w:lineRule="atLeast"/>
      </w:pPr>
      <w:r>
        <w:rPr>
          <w:rFonts w:ascii="微软雅黑" w:eastAsia="微软雅黑" w:hAnsi="微软雅黑" w:hint="eastAsia"/>
          <w:color w:val="000000"/>
        </w:rPr>
        <w:t>       采用全日制和非全日制两种学习方式，学习年限一般为2-3年。</w:t>
      </w:r>
    </w:p>
    <w:p w:rsidR="00CD4257" w:rsidRDefault="00CD4257" w:rsidP="00CD4257">
      <w:pPr>
        <w:pStyle w:val="a5"/>
        <w:spacing w:before="225" w:beforeAutospacing="0" w:after="225" w:afterAutospacing="0" w:line="480" w:lineRule="atLeast"/>
      </w:pPr>
      <w:r>
        <w:rPr>
          <w:rStyle w:val="a6"/>
          <w:rFonts w:ascii="微软雅黑" w:eastAsia="微软雅黑" w:hAnsi="微软雅黑" w:hint="eastAsia"/>
          <w:color w:val="000000"/>
        </w:rPr>
        <w:t>       四、培养方式</w:t>
      </w:r>
    </w:p>
    <w:p w:rsidR="00CD4257" w:rsidRDefault="00CD4257" w:rsidP="00CD4257">
      <w:pPr>
        <w:pStyle w:val="a5"/>
        <w:spacing w:after="225" w:afterAutospacing="0" w:line="480" w:lineRule="atLeast"/>
      </w:pPr>
      <w:r>
        <w:rPr>
          <w:rFonts w:ascii="微软雅黑" w:eastAsia="微软雅黑" w:hAnsi="微软雅黑" w:hint="eastAsia"/>
          <w:color w:val="000000"/>
        </w:rPr>
        <w:t>       采取护理学院导师和临床医院导师（或副导师）联合指导与指导小组集体培养相结合，以理论课学习及护理学专业相关方向的临床实践为主的培养方式。</w:t>
      </w:r>
    </w:p>
    <w:p w:rsidR="00CD4257" w:rsidRDefault="00CD4257" w:rsidP="00CD4257">
      <w:pPr>
        <w:pStyle w:val="a5"/>
        <w:spacing w:before="225" w:beforeAutospacing="0" w:after="225" w:afterAutospacing="0" w:line="480" w:lineRule="atLeast"/>
      </w:pPr>
      <w:r>
        <w:rPr>
          <w:rStyle w:val="a6"/>
          <w:rFonts w:ascii="微软雅黑" w:eastAsia="微软雅黑" w:hAnsi="微软雅黑" w:hint="eastAsia"/>
          <w:color w:val="000000"/>
        </w:rPr>
        <w:t>       五、课程设置</w:t>
      </w:r>
    </w:p>
    <w:p w:rsidR="00CD4257" w:rsidRDefault="00CD4257" w:rsidP="00CD4257">
      <w:pPr>
        <w:pStyle w:val="a5"/>
        <w:spacing w:line="480" w:lineRule="atLeast"/>
      </w:pPr>
      <w:r>
        <w:rPr>
          <w:rFonts w:ascii="微软雅黑" w:eastAsia="微软雅黑" w:hAnsi="微软雅黑" w:hint="eastAsia"/>
          <w:color w:val="000000"/>
        </w:rPr>
        <w:t>       实行学分制，总学分不少于22学分。</w:t>
      </w:r>
    </w:p>
    <w:p w:rsidR="00CD4257" w:rsidRDefault="00CD4257" w:rsidP="00CD4257">
      <w:pPr>
        <w:pStyle w:val="a5"/>
        <w:spacing w:line="480" w:lineRule="atLeast"/>
      </w:pPr>
      <w:r>
        <w:rPr>
          <w:rFonts w:ascii="微软雅黑" w:eastAsia="微软雅黑" w:hAnsi="微软雅黑" w:hint="eastAsia"/>
          <w:color w:val="000000"/>
        </w:rPr>
        <w:t>     （一）公共课（6-7学分）</w:t>
      </w:r>
    </w:p>
    <w:p w:rsidR="00CD4257" w:rsidRDefault="00CD4257" w:rsidP="00CD4257">
      <w:pPr>
        <w:pStyle w:val="a5"/>
        <w:spacing w:line="480" w:lineRule="atLeast"/>
      </w:pPr>
      <w:r>
        <w:rPr>
          <w:rFonts w:ascii="微软雅黑" w:eastAsia="微软雅黑" w:hAnsi="微软雅黑" w:hint="eastAsia"/>
          <w:color w:val="000000"/>
        </w:rPr>
        <w:t>       国家规定的相关公共课程，如政治理论、外语等。</w:t>
      </w:r>
    </w:p>
    <w:p w:rsidR="00CD4257" w:rsidRDefault="00CD4257" w:rsidP="00CD4257">
      <w:pPr>
        <w:pStyle w:val="a5"/>
        <w:spacing w:line="480" w:lineRule="atLeast"/>
      </w:pPr>
      <w:r>
        <w:rPr>
          <w:rFonts w:ascii="微软雅黑" w:eastAsia="微软雅黑" w:hAnsi="微软雅黑" w:hint="eastAsia"/>
          <w:color w:val="000000"/>
        </w:rPr>
        <w:t>     （二）专业基础课（11-12学分）</w:t>
      </w:r>
    </w:p>
    <w:p w:rsidR="00CD4257" w:rsidRDefault="00CD4257" w:rsidP="00CD4257">
      <w:pPr>
        <w:pStyle w:val="a5"/>
        <w:spacing w:line="480" w:lineRule="atLeast"/>
      </w:pPr>
      <w:r>
        <w:rPr>
          <w:rFonts w:ascii="微软雅黑" w:eastAsia="微软雅黑" w:hAnsi="微软雅黑" w:hint="eastAsia"/>
          <w:color w:val="000000"/>
        </w:rPr>
        <w:t>       1、高级健康评估（3学分）</w:t>
      </w:r>
    </w:p>
    <w:p w:rsidR="00CD4257" w:rsidRDefault="00CD4257" w:rsidP="00CD4257">
      <w:pPr>
        <w:pStyle w:val="a5"/>
        <w:spacing w:line="480" w:lineRule="atLeast"/>
      </w:pPr>
      <w:r>
        <w:rPr>
          <w:rFonts w:ascii="微软雅黑" w:eastAsia="微软雅黑" w:hAnsi="微软雅黑" w:hint="eastAsia"/>
          <w:color w:val="000000"/>
        </w:rPr>
        <w:t>       2、药物治疗学（2学分）</w:t>
      </w:r>
    </w:p>
    <w:p w:rsidR="00CD4257" w:rsidRDefault="00CD4257" w:rsidP="00CD4257">
      <w:pPr>
        <w:pStyle w:val="a5"/>
        <w:spacing w:line="480" w:lineRule="atLeast"/>
      </w:pPr>
      <w:r>
        <w:rPr>
          <w:rFonts w:ascii="微软雅黑" w:eastAsia="微软雅黑" w:hAnsi="微软雅黑" w:hint="eastAsia"/>
          <w:color w:val="000000"/>
        </w:rPr>
        <w:t>       3、病理生理学（2学分）</w:t>
      </w:r>
    </w:p>
    <w:p w:rsidR="00CD4257" w:rsidRDefault="00CD4257" w:rsidP="00CD4257">
      <w:pPr>
        <w:pStyle w:val="a5"/>
        <w:spacing w:line="480" w:lineRule="atLeast"/>
      </w:pPr>
      <w:r>
        <w:rPr>
          <w:rFonts w:ascii="微软雅黑" w:eastAsia="微软雅黑" w:hAnsi="微软雅黑" w:hint="eastAsia"/>
          <w:color w:val="000000"/>
        </w:rPr>
        <w:lastRenderedPageBreak/>
        <w:t>       4、循证护理（2学分）</w:t>
      </w:r>
    </w:p>
    <w:p w:rsidR="00CD4257" w:rsidRDefault="00CD4257" w:rsidP="00CD4257">
      <w:pPr>
        <w:pStyle w:val="a5"/>
        <w:spacing w:line="480" w:lineRule="atLeast"/>
      </w:pPr>
      <w:r>
        <w:rPr>
          <w:rFonts w:ascii="微软雅黑" w:eastAsia="微软雅黑" w:hAnsi="微软雅黑" w:hint="eastAsia"/>
          <w:color w:val="000000"/>
        </w:rPr>
        <w:t>       5、医学统计学（2.5学分）或临床流行病学（2学分）</w:t>
      </w:r>
    </w:p>
    <w:p w:rsidR="00CD4257" w:rsidRDefault="00CD4257" w:rsidP="00CD4257">
      <w:pPr>
        <w:pStyle w:val="a5"/>
        <w:spacing w:line="480" w:lineRule="atLeast"/>
      </w:pPr>
      <w:r>
        <w:rPr>
          <w:rFonts w:ascii="Arial" w:eastAsia="微软雅黑" w:hAnsi="Arial" w:cs="Arial"/>
          <w:color w:val="000000"/>
        </w:rPr>
        <w:t xml:space="preserve">     </w:t>
      </w:r>
      <w:r>
        <w:rPr>
          <w:rFonts w:ascii="微软雅黑" w:eastAsia="微软雅黑" w:hAnsi="微软雅黑" w:hint="eastAsia"/>
          <w:color w:val="000000"/>
        </w:rPr>
        <w:t>（三）专业课（4学分）</w:t>
      </w:r>
    </w:p>
    <w:p w:rsidR="00CD4257" w:rsidRDefault="00CD4257" w:rsidP="00CD4257">
      <w:pPr>
        <w:pStyle w:val="a5"/>
        <w:spacing w:line="480" w:lineRule="atLeast"/>
      </w:pPr>
      <w:r>
        <w:rPr>
          <w:rFonts w:ascii="Arial" w:eastAsia="微软雅黑" w:hAnsi="Arial" w:cs="Arial"/>
          <w:color w:val="000000"/>
        </w:rPr>
        <w:t xml:space="preserve">       </w:t>
      </w:r>
      <w:r>
        <w:rPr>
          <w:rFonts w:ascii="微软雅黑" w:eastAsia="微软雅黑" w:hAnsi="微软雅黑" w:hint="eastAsia"/>
          <w:color w:val="000000"/>
        </w:rPr>
        <w:t>高级护理实践能力培养（4学分）。</w:t>
      </w:r>
    </w:p>
    <w:p w:rsidR="00CD4257" w:rsidRDefault="00CD4257" w:rsidP="00CD4257">
      <w:pPr>
        <w:pStyle w:val="a5"/>
        <w:spacing w:line="480" w:lineRule="atLeast"/>
      </w:pPr>
      <w:r>
        <w:rPr>
          <w:rFonts w:ascii="微软雅黑" w:eastAsia="微软雅黑" w:hAnsi="微软雅黑" w:hint="eastAsia"/>
          <w:color w:val="000000"/>
        </w:rPr>
        <w:t>     （四）学术活动（1学分）</w:t>
      </w:r>
    </w:p>
    <w:p w:rsidR="00CD4257" w:rsidRDefault="00CD4257" w:rsidP="00CD4257">
      <w:pPr>
        <w:pStyle w:val="a5"/>
        <w:spacing w:after="225" w:afterAutospacing="0" w:line="480" w:lineRule="atLeast"/>
      </w:pPr>
      <w:r>
        <w:rPr>
          <w:rFonts w:ascii="Arial" w:eastAsia="微软雅黑" w:hAnsi="Arial" w:cs="Arial"/>
          <w:color w:val="000000"/>
        </w:rPr>
        <w:t xml:space="preserve">       </w:t>
      </w:r>
      <w:r>
        <w:rPr>
          <w:rFonts w:ascii="微软雅黑" w:eastAsia="微软雅黑" w:hAnsi="微软雅黑" w:hint="eastAsia"/>
          <w:color w:val="000000"/>
        </w:rPr>
        <w:t>参加学校和医院学术讲座、国家级继续教育学习、会议交流等。</w:t>
      </w:r>
    </w:p>
    <w:p w:rsidR="00CD4257" w:rsidRDefault="00CD4257" w:rsidP="00CD4257">
      <w:pPr>
        <w:pStyle w:val="a5"/>
        <w:spacing w:before="225" w:beforeAutospacing="0" w:after="225" w:afterAutospacing="0" w:line="480" w:lineRule="atLeast"/>
      </w:pPr>
      <w:r>
        <w:rPr>
          <w:rFonts w:ascii="微软雅黑" w:eastAsia="微软雅黑" w:hAnsi="微软雅黑" w:hint="eastAsia"/>
          <w:color w:val="000000"/>
        </w:rPr>
        <w:t xml:space="preserve">       </w:t>
      </w:r>
      <w:r>
        <w:rPr>
          <w:rStyle w:val="a6"/>
          <w:rFonts w:ascii="微软雅黑" w:eastAsia="微软雅黑" w:hAnsi="微软雅黑" w:hint="eastAsia"/>
          <w:color w:val="000000"/>
        </w:rPr>
        <w:t>六、考核方式</w:t>
      </w:r>
    </w:p>
    <w:p w:rsidR="00CD4257" w:rsidRDefault="00CD4257" w:rsidP="00CD4257">
      <w:pPr>
        <w:pStyle w:val="a5"/>
        <w:spacing w:line="480" w:lineRule="atLeast"/>
      </w:pPr>
      <w:r>
        <w:rPr>
          <w:rFonts w:ascii="微软雅黑" w:eastAsia="微软雅黑" w:hAnsi="微软雅黑" w:hint="eastAsia"/>
          <w:color w:val="000000"/>
        </w:rPr>
        <w:t>     （一）课程考核。</w:t>
      </w:r>
    </w:p>
    <w:p w:rsidR="00CD4257" w:rsidRDefault="00CD4257" w:rsidP="00CD4257">
      <w:pPr>
        <w:pStyle w:val="a5"/>
        <w:spacing w:line="480" w:lineRule="atLeast"/>
      </w:pPr>
      <w:r>
        <w:rPr>
          <w:rFonts w:ascii="微软雅黑" w:eastAsia="微软雅黑" w:hAnsi="微软雅黑" w:hint="eastAsia"/>
          <w:color w:val="000000"/>
        </w:rPr>
        <w:t>     （二）临床能力考核：主要考核是否具备规范的临床护理操作能力和独立处理本专业护理问题的能力。</w:t>
      </w:r>
    </w:p>
    <w:p w:rsidR="00CD4257" w:rsidRDefault="00CD4257" w:rsidP="00CD4257">
      <w:pPr>
        <w:pStyle w:val="a5"/>
        <w:spacing w:after="225" w:afterAutospacing="0" w:line="480" w:lineRule="atLeast"/>
      </w:pPr>
      <w:r>
        <w:rPr>
          <w:rFonts w:ascii="微软雅黑" w:eastAsia="微软雅黑" w:hAnsi="微软雅黑" w:hint="eastAsia"/>
          <w:color w:val="000000"/>
        </w:rPr>
        <w:t>     （三）学位论文：针对临床工作中存在的问题通过调研或循</w:t>
      </w:r>
      <w:proofErr w:type="gramStart"/>
      <w:r>
        <w:rPr>
          <w:rFonts w:ascii="微软雅黑" w:eastAsia="微软雅黑" w:hAnsi="微软雅黑" w:hint="eastAsia"/>
          <w:color w:val="000000"/>
        </w:rPr>
        <w:t>证方式</w:t>
      </w:r>
      <w:proofErr w:type="gramEnd"/>
      <w:r>
        <w:rPr>
          <w:rFonts w:ascii="微软雅黑" w:eastAsia="微软雅黑" w:hAnsi="微软雅黑" w:hint="eastAsia"/>
          <w:color w:val="000000"/>
        </w:rPr>
        <w:t>设计解决方案，提出对策。</w:t>
      </w:r>
    </w:p>
    <w:p w:rsidR="00CD4257" w:rsidRDefault="00CD4257" w:rsidP="00CD4257">
      <w:pPr>
        <w:pStyle w:val="a5"/>
        <w:spacing w:before="225" w:beforeAutospacing="0" w:after="225" w:afterAutospacing="0" w:line="480" w:lineRule="atLeast"/>
      </w:pPr>
      <w:r>
        <w:rPr>
          <w:rFonts w:ascii="微软雅黑" w:eastAsia="微软雅黑" w:hAnsi="微软雅黑" w:hint="eastAsia"/>
          <w:color w:val="000000"/>
        </w:rPr>
        <w:t>   </w:t>
      </w:r>
      <w:r>
        <w:rPr>
          <w:rStyle w:val="a6"/>
          <w:rFonts w:ascii="微软雅黑" w:eastAsia="微软雅黑" w:hAnsi="微软雅黑" w:hint="eastAsia"/>
          <w:color w:val="000000"/>
        </w:rPr>
        <w:t xml:space="preserve">    七、学位授予</w:t>
      </w:r>
    </w:p>
    <w:p w:rsidR="00CD4257" w:rsidRDefault="00CD4257" w:rsidP="00CD4257">
      <w:pPr>
        <w:pStyle w:val="a5"/>
        <w:spacing w:line="480" w:lineRule="atLeast"/>
      </w:pPr>
      <w:r>
        <w:rPr>
          <w:rFonts w:ascii="微软雅黑" w:eastAsia="微软雅黑" w:hAnsi="微软雅黑" w:hint="eastAsia"/>
          <w:color w:val="000000"/>
        </w:rPr>
        <w:t>       修满相应课程并取得规定学分、临床实践考核合格、通过学位论文答辩者，经学位授予单位学位评定委员会审核，授予护理硕士专业学位。</w:t>
      </w:r>
    </w:p>
    <w:p w:rsidR="00C32139" w:rsidRPr="00CD4257" w:rsidRDefault="00C32139"/>
    <w:sectPr w:rsidR="00C32139" w:rsidRPr="00CD42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CB" w:rsidRDefault="001D2ECB" w:rsidP="00CD4257">
      <w:r>
        <w:separator/>
      </w:r>
    </w:p>
  </w:endnote>
  <w:endnote w:type="continuationSeparator" w:id="0">
    <w:p w:rsidR="001D2ECB" w:rsidRDefault="001D2ECB" w:rsidP="00CD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CB" w:rsidRDefault="001D2ECB" w:rsidP="00CD4257">
      <w:r>
        <w:separator/>
      </w:r>
    </w:p>
  </w:footnote>
  <w:footnote w:type="continuationSeparator" w:id="0">
    <w:p w:rsidR="001D2ECB" w:rsidRDefault="001D2ECB" w:rsidP="00CD4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19"/>
    <w:rsid w:val="001D2ECB"/>
    <w:rsid w:val="00A76E19"/>
    <w:rsid w:val="00C32139"/>
    <w:rsid w:val="00CD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4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4257"/>
    <w:rPr>
      <w:sz w:val="18"/>
      <w:szCs w:val="18"/>
    </w:rPr>
  </w:style>
  <w:style w:type="paragraph" w:styleId="a4">
    <w:name w:val="footer"/>
    <w:basedOn w:val="a"/>
    <w:link w:val="Char0"/>
    <w:uiPriority w:val="99"/>
    <w:unhideWhenUsed/>
    <w:rsid w:val="00CD4257"/>
    <w:pPr>
      <w:tabs>
        <w:tab w:val="center" w:pos="4153"/>
        <w:tab w:val="right" w:pos="8306"/>
      </w:tabs>
      <w:snapToGrid w:val="0"/>
      <w:jc w:val="left"/>
    </w:pPr>
    <w:rPr>
      <w:sz w:val="18"/>
      <w:szCs w:val="18"/>
    </w:rPr>
  </w:style>
  <w:style w:type="character" w:customStyle="1" w:styleId="Char0">
    <w:name w:val="页脚 Char"/>
    <w:basedOn w:val="a0"/>
    <w:link w:val="a4"/>
    <w:uiPriority w:val="99"/>
    <w:rsid w:val="00CD4257"/>
    <w:rPr>
      <w:sz w:val="18"/>
      <w:szCs w:val="18"/>
    </w:rPr>
  </w:style>
  <w:style w:type="paragraph" w:styleId="a5">
    <w:name w:val="Normal (Web)"/>
    <w:basedOn w:val="a"/>
    <w:uiPriority w:val="99"/>
    <w:unhideWhenUsed/>
    <w:rsid w:val="00CD425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4257"/>
    <w:rPr>
      <w:b/>
      <w:bCs/>
    </w:rPr>
  </w:style>
  <w:style w:type="paragraph" w:styleId="a7">
    <w:name w:val="Balloon Text"/>
    <w:basedOn w:val="a"/>
    <w:link w:val="Char1"/>
    <w:uiPriority w:val="99"/>
    <w:semiHidden/>
    <w:unhideWhenUsed/>
    <w:rsid w:val="00CD4257"/>
    <w:rPr>
      <w:sz w:val="18"/>
      <w:szCs w:val="18"/>
    </w:rPr>
  </w:style>
  <w:style w:type="character" w:customStyle="1" w:styleId="Char1">
    <w:name w:val="批注框文本 Char"/>
    <w:basedOn w:val="a0"/>
    <w:link w:val="a7"/>
    <w:uiPriority w:val="99"/>
    <w:semiHidden/>
    <w:rsid w:val="00CD42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4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4257"/>
    <w:rPr>
      <w:sz w:val="18"/>
      <w:szCs w:val="18"/>
    </w:rPr>
  </w:style>
  <w:style w:type="paragraph" w:styleId="a4">
    <w:name w:val="footer"/>
    <w:basedOn w:val="a"/>
    <w:link w:val="Char0"/>
    <w:uiPriority w:val="99"/>
    <w:unhideWhenUsed/>
    <w:rsid w:val="00CD4257"/>
    <w:pPr>
      <w:tabs>
        <w:tab w:val="center" w:pos="4153"/>
        <w:tab w:val="right" w:pos="8306"/>
      </w:tabs>
      <w:snapToGrid w:val="0"/>
      <w:jc w:val="left"/>
    </w:pPr>
    <w:rPr>
      <w:sz w:val="18"/>
      <w:szCs w:val="18"/>
    </w:rPr>
  </w:style>
  <w:style w:type="character" w:customStyle="1" w:styleId="Char0">
    <w:name w:val="页脚 Char"/>
    <w:basedOn w:val="a0"/>
    <w:link w:val="a4"/>
    <w:uiPriority w:val="99"/>
    <w:rsid w:val="00CD4257"/>
    <w:rPr>
      <w:sz w:val="18"/>
      <w:szCs w:val="18"/>
    </w:rPr>
  </w:style>
  <w:style w:type="paragraph" w:styleId="a5">
    <w:name w:val="Normal (Web)"/>
    <w:basedOn w:val="a"/>
    <w:uiPriority w:val="99"/>
    <w:unhideWhenUsed/>
    <w:rsid w:val="00CD425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4257"/>
    <w:rPr>
      <w:b/>
      <w:bCs/>
    </w:rPr>
  </w:style>
  <w:style w:type="paragraph" w:styleId="a7">
    <w:name w:val="Balloon Text"/>
    <w:basedOn w:val="a"/>
    <w:link w:val="Char1"/>
    <w:uiPriority w:val="99"/>
    <w:semiHidden/>
    <w:unhideWhenUsed/>
    <w:rsid w:val="00CD4257"/>
    <w:rPr>
      <w:sz w:val="18"/>
      <w:szCs w:val="18"/>
    </w:rPr>
  </w:style>
  <w:style w:type="character" w:customStyle="1" w:styleId="Char1">
    <w:name w:val="批注框文本 Char"/>
    <w:basedOn w:val="a0"/>
    <w:link w:val="a7"/>
    <w:uiPriority w:val="99"/>
    <w:semiHidden/>
    <w:rsid w:val="00CD42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68264">
      <w:bodyDiv w:val="1"/>
      <w:marLeft w:val="0"/>
      <w:marRight w:val="0"/>
      <w:marTop w:val="0"/>
      <w:marBottom w:val="0"/>
      <w:divBdr>
        <w:top w:val="none" w:sz="0" w:space="0" w:color="auto"/>
        <w:left w:val="none" w:sz="0" w:space="0" w:color="auto"/>
        <w:bottom w:val="none" w:sz="0" w:space="0" w:color="auto"/>
        <w:right w:val="none" w:sz="0" w:space="0" w:color="auto"/>
      </w:divBdr>
      <w:divsChild>
        <w:div w:id="131676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cp:lastPrinted>2020-06-26T02:20:00Z</cp:lastPrinted>
  <dcterms:created xsi:type="dcterms:W3CDTF">2020-06-26T02:19:00Z</dcterms:created>
  <dcterms:modified xsi:type="dcterms:W3CDTF">2020-06-26T02:38:00Z</dcterms:modified>
</cp:coreProperties>
</file>